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C7321" w14:textId="1AB55C0C" w:rsidR="00FA3DD0" w:rsidRDefault="00FA3DD0" w:rsidP="00FA3DD0">
      <w:pPr>
        <w:jc w:val="center"/>
        <w:rPr>
          <w:rFonts w:ascii="Arial" w:hAnsi="Arial" w:cs="Arial"/>
          <w:bCs w:val="0"/>
          <w:szCs w:val="24"/>
        </w:rPr>
      </w:pPr>
      <w:bookmarkStart w:id="0" w:name="_Hlk189061981"/>
      <w:r w:rsidRPr="00693958">
        <w:rPr>
          <w:b w:val="0"/>
          <w:bCs w:val="0"/>
          <w:noProof/>
          <w:sz w:val="16"/>
          <w:szCs w:val="16"/>
        </w:rPr>
        <w:drawing>
          <wp:inline distT="0" distB="0" distL="0" distR="0" wp14:anchorId="76E97E38" wp14:editId="473D6E18">
            <wp:extent cx="2219325" cy="628650"/>
            <wp:effectExtent l="0" t="0" r="9525" b="0"/>
            <wp:docPr id="1" name="Рисунок 1" descr="Лого 1250 на белом обреза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ого 1250 на белом обреза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5B8FC80" w14:textId="27988C20" w:rsidR="00742DCC" w:rsidRDefault="00FA3DD0" w:rsidP="00FA3DD0">
      <w:pPr>
        <w:spacing w:after="0"/>
        <w:jc w:val="center"/>
        <w:rPr>
          <w:rFonts w:ascii="Arial" w:hAnsi="Arial" w:cs="Arial"/>
          <w:bCs w:val="0"/>
          <w:szCs w:val="24"/>
        </w:rPr>
      </w:pPr>
      <w:r w:rsidRPr="00FA3DD0">
        <w:rPr>
          <w:rFonts w:ascii="Arial" w:hAnsi="Arial" w:cs="Arial"/>
          <w:bCs w:val="0"/>
          <w:szCs w:val="24"/>
        </w:rPr>
        <w:t>Курс «Архитектура премиальных схем: инструменты и кейсы</w:t>
      </w:r>
      <w:r>
        <w:rPr>
          <w:rFonts w:ascii="Arial" w:hAnsi="Arial" w:cs="Arial"/>
          <w:bCs w:val="0"/>
          <w:szCs w:val="24"/>
        </w:rPr>
        <w:t>.</w:t>
      </w:r>
      <w:r w:rsidRPr="00FA3DD0">
        <w:rPr>
          <w:rFonts w:ascii="Arial" w:hAnsi="Arial" w:cs="Arial"/>
          <w:bCs w:val="0"/>
          <w:szCs w:val="24"/>
        </w:rPr>
        <w:t>Как создать систему премирования, выгодную для компании и мотивирующую сотрудников»</w:t>
      </w:r>
    </w:p>
    <w:p w14:paraId="6A466C36" w14:textId="2BF2A165" w:rsidR="00FA3DD0" w:rsidRPr="00FA3DD0" w:rsidRDefault="00FA3DD0" w:rsidP="00FA3DD0">
      <w:pPr>
        <w:spacing w:after="0"/>
        <w:jc w:val="center"/>
        <w:rPr>
          <w:rFonts w:ascii="Arial" w:hAnsi="Arial" w:cs="Arial"/>
          <w:bCs w:val="0"/>
          <w:szCs w:val="24"/>
        </w:rPr>
      </w:pPr>
      <w:r w:rsidRPr="00FA3DD0">
        <w:rPr>
          <w:rFonts w:ascii="Arial" w:hAnsi="Arial" w:cs="Arial"/>
          <w:bCs w:val="0"/>
          <w:szCs w:val="24"/>
        </w:rPr>
        <w:t xml:space="preserve">Дата проведения: </w:t>
      </w:r>
      <w:r w:rsidR="008C4C66">
        <w:rPr>
          <w:rFonts w:ascii="Arial" w:hAnsi="Arial" w:cs="Arial"/>
          <w:b w:val="0"/>
          <w:bCs w:val="0"/>
          <w:szCs w:val="24"/>
        </w:rPr>
        <w:t>2</w:t>
      </w:r>
      <w:r w:rsidR="004A3CA0">
        <w:rPr>
          <w:rFonts w:ascii="Arial" w:hAnsi="Arial" w:cs="Arial"/>
          <w:b w:val="0"/>
          <w:bCs w:val="0"/>
          <w:szCs w:val="24"/>
        </w:rPr>
        <w:t>7</w:t>
      </w:r>
      <w:r w:rsidR="008C4C66">
        <w:rPr>
          <w:rFonts w:ascii="Arial" w:hAnsi="Arial" w:cs="Arial"/>
          <w:b w:val="0"/>
          <w:bCs w:val="0"/>
          <w:szCs w:val="24"/>
        </w:rPr>
        <w:t xml:space="preserve"> мая</w:t>
      </w:r>
      <w:r>
        <w:rPr>
          <w:rFonts w:ascii="Arial" w:hAnsi="Arial" w:cs="Arial"/>
          <w:b w:val="0"/>
          <w:bCs w:val="0"/>
          <w:szCs w:val="24"/>
        </w:rPr>
        <w:t xml:space="preserve">  </w:t>
      </w:r>
      <w:r w:rsidRPr="00FA3DD0">
        <w:rPr>
          <w:rFonts w:ascii="Arial" w:hAnsi="Arial" w:cs="Arial"/>
          <w:b w:val="0"/>
          <w:bCs w:val="0"/>
          <w:szCs w:val="24"/>
        </w:rPr>
        <w:t>2026 г</w:t>
      </w:r>
    </w:p>
    <w:p w14:paraId="2AB24B47" w14:textId="77777777" w:rsidR="00FA3DD0" w:rsidRPr="00FA3DD0" w:rsidRDefault="00FA3DD0" w:rsidP="00FA3DD0">
      <w:pPr>
        <w:spacing w:after="0"/>
        <w:jc w:val="center"/>
        <w:rPr>
          <w:rFonts w:ascii="Arial" w:hAnsi="Arial" w:cs="Arial"/>
          <w:b w:val="0"/>
          <w:bCs w:val="0"/>
          <w:szCs w:val="24"/>
        </w:rPr>
      </w:pPr>
      <w:r w:rsidRPr="00FA3DD0">
        <w:rPr>
          <w:rFonts w:ascii="Arial" w:hAnsi="Arial" w:cs="Arial"/>
          <w:bCs w:val="0"/>
          <w:szCs w:val="24"/>
        </w:rPr>
        <w:t xml:space="preserve">Время проведения: </w:t>
      </w:r>
      <w:r w:rsidRPr="00FA3DD0">
        <w:rPr>
          <w:rFonts w:ascii="Arial" w:hAnsi="Arial" w:cs="Arial"/>
          <w:b w:val="0"/>
          <w:bCs w:val="0"/>
          <w:szCs w:val="24"/>
        </w:rPr>
        <w:t>с 09.00 до 16.30 МСК</w:t>
      </w:r>
    </w:p>
    <w:p w14:paraId="333491EF" w14:textId="6733FB28" w:rsidR="00FA3DD0" w:rsidRPr="00FA3DD0" w:rsidRDefault="00FA3DD0" w:rsidP="00FA3DD0">
      <w:pPr>
        <w:spacing w:after="0"/>
        <w:jc w:val="center"/>
        <w:rPr>
          <w:rFonts w:ascii="Arial" w:hAnsi="Arial" w:cs="Arial"/>
          <w:bCs w:val="0"/>
          <w:szCs w:val="24"/>
        </w:rPr>
      </w:pPr>
      <w:r w:rsidRPr="00FA3DD0">
        <w:rPr>
          <w:rFonts w:ascii="Arial" w:hAnsi="Arial" w:cs="Arial"/>
          <w:bCs w:val="0"/>
          <w:szCs w:val="24"/>
        </w:rPr>
        <w:t xml:space="preserve">Формат проведения на выбор: </w:t>
      </w:r>
      <w:r w:rsidRPr="00FA3DD0">
        <w:rPr>
          <w:rFonts w:ascii="Arial" w:hAnsi="Arial" w:cs="Arial"/>
          <w:b w:val="0"/>
          <w:bCs w:val="0"/>
          <w:szCs w:val="24"/>
        </w:rPr>
        <w:t>Онлайн</w:t>
      </w:r>
    </w:p>
    <w:p w14:paraId="3C3A032F" w14:textId="77777777" w:rsidR="007D3DC4" w:rsidRDefault="00742DCC" w:rsidP="00742DCC">
      <w:pPr>
        <w:rPr>
          <w:b w:val="0"/>
          <w:bCs w:val="0"/>
        </w:rPr>
      </w:pPr>
      <w:r w:rsidRPr="00742DCC">
        <w:rPr>
          <w:b w:val="0"/>
          <w:bCs w:val="0"/>
        </w:rPr>
        <w:t xml:space="preserve">   </w:t>
      </w:r>
    </w:p>
    <w:p w14:paraId="4B330A44" w14:textId="77777777" w:rsidR="00742DCC" w:rsidRPr="001C385F" w:rsidRDefault="00742DCC" w:rsidP="007D3DC4">
      <w:pPr>
        <w:spacing w:after="0"/>
        <w:rPr>
          <w:rFonts w:ascii="Arial" w:hAnsi="Arial" w:cs="Arial"/>
          <w:bCs w:val="0"/>
          <w:sz w:val="22"/>
          <w:szCs w:val="22"/>
        </w:rPr>
      </w:pPr>
    </w:p>
    <w:p w14:paraId="0BD614AA" w14:textId="667D65FE" w:rsidR="00742DCC" w:rsidRPr="001C385F" w:rsidRDefault="00742DCC" w:rsidP="007D3DC4">
      <w:pPr>
        <w:spacing w:after="0"/>
        <w:rPr>
          <w:rFonts w:ascii="Arial" w:hAnsi="Arial" w:cs="Arial"/>
          <w:bCs w:val="0"/>
          <w:sz w:val="22"/>
          <w:szCs w:val="22"/>
        </w:rPr>
      </w:pPr>
      <w:r w:rsidRPr="001C385F">
        <w:rPr>
          <w:rFonts w:ascii="Arial" w:hAnsi="Arial" w:cs="Arial"/>
          <w:bCs w:val="0"/>
          <w:sz w:val="22"/>
          <w:szCs w:val="22"/>
        </w:rPr>
        <w:t>Курс предназначен для опытных специалистов по компенсациям и льготам (C&amp;B), экономистов по труду, HR бизнес партнеров и руководителей направлений вознаграждения, которые:</w:t>
      </w:r>
    </w:p>
    <w:p w14:paraId="2EE37EA6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Имеют несколько лет практического опыта в разработке систем оплаты труда</w:t>
      </w:r>
    </w:p>
    <w:p w14:paraId="687E73B2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Сталкиваются с ограничениями стандартных премиальных схем</w:t>
      </w:r>
    </w:p>
    <w:p w14:paraId="5629569B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Ищут конкретные инструменты для решения сложных задач мотивации</w:t>
      </w:r>
    </w:p>
    <w:p w14:paraId="0AEC5FDD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Готовы внедрять нестандартные решения в своих компаниях</w:t>
      </w:r>
    </w:p>
    <w:p w14:paraId="292655D0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Хотят расширить арсенал работающих методик без теоретических концепций</w:t>
      </w:r>
    </w:p>
    <w:p w14:paraId="3EB6CCB4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</w:p>
    <w:p w14:paraId="450A9E3F" w14:textId="73BEB483" w:rsidR="00742DCC" w:rsidRPr="001C385F" w:rsidRDefault="00742DCC" w:rsidP="002C7A6F">
      <w:pPr>
        <w:spacing w:after="0" w:line="240" w:lineRule="auto"/>
        <w:rPr>
          <w:rFonts w:ascii="Arial" w:hAnsi="Arial" w:cs="Arial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Pr="001C385F">
        <w:rPr>
          <w:rFonts w:ascii="Arial" w:hAnsi="Arial" w:cs="Arial"/>
          <w:bCs w:val="0"/>
          <w:sz w:val="22"/>
          <w:szCs w:val="22"/>
        </w:rPr>
        <w:t>Что получат участники:</w:t>
      </w:r>
    </w:p>
    <w:p w14:paraId="4365BE10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 xml:space="preserve">    Готовые к использованию инструменты:    </w:t>
      </w:r>
    </w:p>
    <w:p w14:paraId="31394A39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- 10 настроенных Excel-калькуляторов с формулами премирования</w:t>
      </w:r>
    </w:p>
    <w:p w14:paraId="7DE14173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Библиотеку из 10 специализированных схем по функциям и ролям</w:t>
      </w:r>
    </w:p>
    <w:p w14:paraId="4598C353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Пошаговые алгоритмы внедрения сложных конструкций</w:t>
      </w:r>
    </w:p>
    <w:p w14:paraId="108A2C62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Чек-листы диагностики и оптимизации действующих систем</w:t>
      </w:r>
    </w:p>
    <w:p w14:paraId="1FD56E4A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</w:p>
    <w:p w14:paraId="59F4D9AF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1C385F">
        <w:rPr>
          <w:rFonts w:ascii="Arial" w:hAnsi="Arial" w:cs="Arial"/>
          <w:bCs w:val="0"/>
          <w:sz w:val="22"/>
          <w:szCs w:val="22"/>
        </w:rPr>
        <w:t xml:space="preserve">    Практические навыки</w:t>
      </w:r>
      <w:r w:rsidRPr="007D3DC4">
        <w:rPr>
          <w:rFonts w:ascii="Arial" w:hAnsi="Arial" w:cs="Arial"/>
          <w:b w:val="0"/>
          <w:bCs w:val="0"/>
          <w:sz w:val="22"/>
          <w:szCs w:val="22"/>
        </w:rPr>
        <w:t xml:space="preserve">:    </w:t>
      </w:r>
    </w:p>
    <w:p w14:paraId="214FEF62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Построение матричных моделей с множественными переменными</w:t>
      </w:r>
    </w:p>
    <w:p w14:paraId="129F5028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Калибровка порогов и коэффициентов под специфику бизнеса</w:t>
      </w:r>
    </w:p>
    <w:p w14:paraId="04D2C1F0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Проектирование командно-индивидуальных схем</w:t>
      </w:r>
    </w:p>
    <w:p w14:paraId="2466B888" w14:textId="60967284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Расчет фондов  премий и отложенных выплат</w:t>
      </w:r>
    </w:p>
    <w:p w14:paraId="13C1F08E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Минимум возможностей для несоблюдения правил системы</w:t>
      </w:r>
    </w:p>
    <w:p w14:paraId="12364571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</w:p>
    <w:p w14:paraId="31E8C5F3" w14:textId="761FED5D" w:rsidR="00742DCC" w:rsidRPr="001C385F" w:rsidRDefault="00742DCC" w:rsidP="002C7A6F">
      <w:pPr>
        <w:spacing w:after="0" w:line="240" w:lineRule="auto"/>
        <w:rPr>
          <w:rFonts w:ascii="Arial" w:hAnsi="Arial" w:cs="Arial"/>
          <w:bCs w:val="0"/>
          <w:sz w:val="22"/>
          <w:szCs w:val="22"/>
        </w:rPr>
      </w:pPr>
      <w:r w:rsidRPr="001C385F">
        <w:rPr>
          <w:rFonts w:ascii="Arial" w:hAnsi="Arial" w:cs="Arial"/>
          <w:bCs w:val="0"/>
          <w:sz w:val="22"/>
          <w:szCs w:val="22"/>
        </w:rPr>
        <w:t xml:space="preserve">   Как можно использовать знания:</w:t>
      </w:r>
    </w:p>
    <w:p w14:paraId="49FEDA49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 xml:space="preserve">    На следующий день после курса:    </w:t>
      </w:r>
    </w:p>
    <w:p w14:paraId="510908A5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Провести аудит текущих схем премирования с помощью полученных чек-листов</w:t>
      </w:r>
    </w:p>
    <w:p w14:paraId="629D91E2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Рассчитать оптимальные пороги для действующих KPI</w:t>
      </w:r>
    </w:p>
    <w:p w14:paraId="51F2732D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Настроить Excel-модели под свои показатели</w:t>
      </w:r>
    </w:p>
    <w:p w14:paraId="5D396AA6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</w:p>
    <w:p w14:paraId="7EBD5252" w14:textId="77777777" w:rsidR="00742DCC" w:rsidRPr="001C385F" w:rsidRDefault="00742DCC" w:rsidP="002C7A6F">
      <w:pPr>
        <w:spacing w:after="0" w:line="240" w:lineRule="auto"/>
        <w:rPr>
          <w:rFonts w:ascii="Arial" w:hAnsi="Arial" w:cs="Arial"/>
          <w:bCs w:val="0"/>
          <w:sz w:val="22"/>
          <w:szCs w:val="22"/>
        </w:rPr>
      </w:pPr>
      <w:r w:rsidRPr="001C385F">
        <w:rPr>
          <w:rFonts w:ascii="Arial" w:hAnsi="Arial" w:cs="Arial"/>
          <w:bCs w:val="0"/>
          <w:sz w:val="22"/>
          <w:szCs w:val="22"/>
        </w:rPr>
        <w:t xml:space="preserve">    В течение месяца:    </w:t>
      </w:r>
    </w:p>
    <w:p w14:paraId="400C02D5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Запустить пилотную матричную схему для тестовой группы</w:t>
      </w:r>
    </w:p>
    <w:p w14:paraId="27D586B6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Рассчитать фонд премий для одного подразделения</w:t>
      </w:r>
    </w:p>
    <w:p w14:paraId="459DCC15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Модернизировать схему топ-менеджмента с использованием системы сбалансированных показателей</w:t>
      </w:r>
    </w:p>
    <w:p w14:paraId="51AB24E8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</w:p>
    <w:p w14:paraId="2DB3CBF9" w14:textId="77777777" w:rsidR="00742DCC" w:rsidRPr="001C385F" w:rsidRDefault="00742DCC" w:rsidP="002C7A6F">
      <w:pPr>
        <w:spacing w:after="0" w:line="240" w:lineRule="auto"/>
        <w:rPr>
          <w:rFonts w:ascii="Arial" w:hAnsi="Arial" w:cs="Arial"/>
          <w:bCs w:val="0"/>
          <w:sz w:val="22"/>
          <w:szCs w:val="22"/>
        </w:rPr>
      </w:pPr>
      <w:r w:rsidRPr="001C385F">
        <w:rPr>
          <w:rFonts w:ascii="Arial" w:hAnsi="Arial" w:cs="Arial"/>
          <w:bCs w:val="0"/>
          <w:sz w:val="22"/>
          <w:szCs w:val="22"/>
        </w:rPr>
        <w:t xml:space="preserve">    В среднесрочной перспективе:    </w:t>
      </w:r>
    </w:p>
    <w:p w14:paraId="65A4D450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Полностью перестроить систему премирования с учетом полученных инструментов</w:t>
      </w:r>
    </w:p>
    <w:p w14:paraId="7F71FE7D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Создать дифференцированные схемы для различных функций и уровней</w:t>
      </w:r>
    </w:p>
    <w:p w14:paraId="533D0429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Обеспечить мониторинг эффективности</w:t>
      </w:r>
    </w:p>
    <w:p w14:paraId="66D57162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</w:p>
    <w:p w14:paraId="2E70FC74" w14:textId="41E1F8A7" w:rsidR="00742DCC" w:rsidRPr="001C385F" w:rsidRDefault="00742DCC" w:rsidP="002C7A6F">
      <w:pPr>
        <w:spacing w:after="0" w:line="240" w:lineRule="auto"/>
        <w:rPr>
          <w:rFonts w:ascii="Arial" w:hAnsi="Arial" w:cs="Arial"/>
          <w:bCs w:val="0"/>
          <w:sz w:val="22"/>
          <w:szCs w:val="22"/>
        </w:rPr>
      </w:pPr>
      <w:r w:rsidRPr="001C385F">
        <w:rPr>
          <w:rFonts w:ascii="Arial" w:hAnsi="Arial" w:cs="Arial"/>
          <w:bCs w:val="0"/>
          <w:sz w:val="22"/>
          <w:szCs w:val="22"/>
        </w:rPr>
        <w:t xml:space="preserve">   Какую пользу извлекут участники? </w:t>
      </w:r>
    </w:p>
    <w:p w14:paraId="3F91B59F" w14:textId="77777777" w:rsidR="00742DCC" w:rsidRPr="001C385F" w:rsidRDefault="00742DCC" w:rsidP="002C7A6F">
      <w:pPr>
        <w:spacing w:after="0" w:line="240" w:lineRule="auto"/>
        <w:rPr>
          <w:rFonts w:ascii="Arial" w:hAnsi="Arial" w:cs="Arial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 xml:space="preserve">    </w:t>
      </w:r>
      <w:r w:rsidRPr="001C385F">
        <w:rPr>
          <w:rFonts w:ascii="Arial" w:hAnsi="Arial" w:cs="Arial"/>
          <w:bCs w:val="0"/>
          <w:sz w:val="22"/>
          <w:szCs w:val="22"/>
        </w:rPr>
        <w:t xml:space="preserve">Технические решения:    </w:t>
      </w:r>
    </w:p>
    <w:p w14:paraId="53F1798A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Готовые формулы расчета для премиальных конструкций</w:t>
      </w:r>
    </w:p>
    <w:p w14:paraId="71D088BC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Настроенные весовые коэффициенты для различных ролей</w:t>
      </w:r>
    </w:p>
    <w:p w14:paraId="681A79D3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Алгоритмы распределения  фондов  премий</w:t>
      </w:r>
    </w:p>
    <w:p w14:paraId="5AC07249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Механизмы защиты от манипулирования показателями</w:t>
      </w:r>
    </w:p>
    <w:p w14:paraId="23ED442C" w14:textId="77777777" w:rsidR="00742DCC" w:rsidRPr="001C385F" w:rsidRDefault="00742DCC" w:rsidP="002C7A6F">
      <w:pPr>
        <w:spacing w:after="0" w:line="240" w:lineRule="auto"/>
        <w:rPr>
          <w:rFonts w:ascii="Arial" w:hAnsi="Arial" w:cs="Arial"/>
          <w:bCs w:val="0"/>
          <w:sz w:val="22"/>
          <w:szCs w:val="22"/>
        </w:rPr>
      </w:pPr>
      <w:r w:rsidRPr="001C385F">
        <w:rPr>
          <w:rFonts w:ascii="Arial" w:hAnsi="Arial" w:cs="Arial"/>
          <w:bCs w:val="0"/>
          <w:sz w:val="22"/>
          <w:szCs w:val="22"/>
        </w:rPr>
        <w:lastRenderedPageBreak/>
        <w:t xml:space="preserve">    Методические материалы:    </w:t>
      </w:r>
    </w:p>
    <w:p w14:paraId="605D03CE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Часто задаваемые вопросы и ответы для сложных разговоров при внедрении изменений</w:t>
      </w:r>
    </w:p>
    <w:p w14:paraId="6B67DC09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 xml:space="preserve">- Алгоритм процедур возражений сотрудников с начисленными суммами премий и участия топ менеджмента в урегулировании конфликтов </w:t>
      </w:r>
    </w:p>
    <w:p w14:paraId="0A713C2F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Шаблоны и показатели для отчетности по эффективности схем</w:t>
      </w:r>
    </w:p>
    <w:p w14:paraId="351E94BE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</w:p>
    <w:p w14:paraId="713D034E" w14:textId="1EB44CF5" w:rsidR="00742DCC" w:rsidRPr="001C385F" w:rsidRDefault="00742DCC" w:rsidP="002C7A6F">
      <w:pPr>
        <w:spacing w:after="0" w:line="240" w:lineRule="auto"/>
        <w:rPr>
          <w:rFonts w:ascii="Arial" w:hAnsi="Arial" w:cs="Arial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 xml:space="preserve">    </w:t>
      </w:r>
      <w:r w:rsidRPr="001C385F">
        <w:rPr>
          <w:rFonts w:ascii="Arial" w:hAnsi="Arial" w:cs="Arial"/>
          <w:bCs w:val="0"/>
          <w:sz w:val="22"/>
          <w:szCs w:val="22"/>
        </w:rPr>
        <w:t xml:space="preserve">Экономический и организационный эффект от прохождения курса:    </w:t>
      </w:r>
    </w:p>
    <w:p w14:paraId="4CB4AFB6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 xml:space="preserve">- Усиление связи "результат-вознаграждение" </w:t>
      </w:r>
    </w:p>
    <w:p w14:paraId="4AC5B401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Снижение субъективности в оценке вклада сотрудников</w:t>
      </w:r>
    </w:p>
    <w:p w14:paraId="1D9770DE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Увеличение вовлеченности через прозрачность критериев</w:t>
      </w:r>
    </w:p>
    <w:p w14:paraId="55D1BAB5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Оптимизация фонда премирования без снижения мотивации</w:t>
      </w:r>
    </w:p>
    <w:p w14:paraId="12EC3684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Инструменты для быстрой адаптации схем под изменения бизнеса</w:t>
      </w:r>
    </w:p>
    <w:p w14:paraId="0AF41456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Готовые решения для различных ситуаций в компании</w:t>
      </w:r>
    </w:p>
    <w:p w14:paraId="50BCEB6D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Возможность дифференцированного подхода к мотивации разных групп</w:t>
      </w:r>
    </w:p>
    <w:p w14:paraId="7AA099AC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- Профессиональная аргументация решений перед топ-менеджментом</w:t>
      </w:r>
    </w:p>
    <w:p w14:paraId="7E345CF5" w14:textId="77777777" w:rsidR="00742DCC" w:rsidRPr="007D3DC4" w:rsidRDefault="00742DCC" w:rsidP="002C7A6F">
      <w:pPr>
        <w:spacing w:after="0" w:line="240" w:lineRule="auto"/>
        <w:rPr>
          <w:rFonts w:ascii="Arial" w:hAnsi="Arial" w:cs="Arial"/>
          <w:b w:val="0"/>
          <w:bCs w:val="0"/>
          <w:sz w:val="22"/>
          <w:szCs w:val="22"/>
        </w:rPr>
      </w:pPr>
    </w:p>
    <w:p w14:paraId="39DF1E69" w14:textId="77777777" w:rsidR="00742DCC" w:rsidRPr="001C385F" w:rsidRDefault="00742DCC" w:rsidP="002C7A6F">
      <w:pPr>
        <w:spacing w:after="0" w:line="240" w:lineRule="auto"/>
        <w:rPr>
          <w:rFonts w:ascii="Arial" w:hAnsi="Arial" w:cs="Arial"/>
          <w:bCs w:val="0"/>
          <w:sz w:val="22"/>
          <w:szCs w:val="22"/>
        </w:rPr>
      </w:pPr>
      <w:r w:rsidRPr="001C385F">
        <w:rPr>
          <w:rFonts w:ascii="Arial" w:hAnsi="Arial" w:cs="Arial"/>
          <w:bCs w:val="0"/>
          <w:sz w:val="22"/>
          <w:szCs w:val="22"/>
        </w:rPr>
        <w:t>Участники получат не просто знания и навыки, а готовую "операционную систему" для управления премированием в современных российских реалиях.</w:t>
      </w:r>
    </w:p>
    <w:p w14:paraId="3F9E8247" w14:textId="77777777" w:rsidR="00742DCC" w:rsidRPr="007D3DC4" w:rsidRDefault="00742DCC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</w:p>
    <w:p w14:paraId="3EF8B95B" w14:textId="77777777" w:rsidR="00742DCC" w:rsidRPr="007D3DC4" w:rsidRDefault="00742DCC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</w:p>
    <w:p w14:paraId="305D2892" w14:textId="7BE99C51" w:rsidR="0022022A" w:rsidRPr="006D0FF0" w:rsidRDefault="0022022A" w:rsidP="007D3DC4">
      <w:pPr>
        <w:spacing w:after="0"/>
        <w:rPr>
          <w:rFonts w:ascii="Arial" w:hAnsi="Arial" w:cs="Arial"/>
          <w:bCs w:val="0"/>
          <w:sz w:val="22"/>
          <w:szCs w:val="22"/>
        </w:rPr>
      </w:pPr>
      <w:r w:rsidRPr="006D0FF0">
        <w:rPr>
          <w:rFonts w:ascii="Arial" w:hAnsi="Arial" w:cs="Arial"/>
          <w:bCs w:val="0"/>
          <w:sz w:val="22"/>
          <w:szCs w:val="22"/>
        </w:rPr>
        <w:t>Программа</w:t>
      </w:r>
      <w:r w:rsidR="002C7A6F" w:rsidRPr="006D0FF0">
        <w:rPr>
          <w:rFonts w:ascii="Arial" w:hAnsi="Arial" w:cs="Arial"/>
          <w:bCs w:val="0"/>
          <w:sz w:val="22"/>
          <w:szCs w:val="22"/>
        </w:rPr>
        <w:t>:</w:t>
      </w:r>
    </w:p>
    <w:p w14:paraId="3414DA6E" w14:textId="77777777" w:rsidR="0022022A" w:rsidRPr="007C63B0" w:rsidRDefault="0022022A" w:rsidP="007D3DC4">
      <w:pPr>
        <w:spacing w:after="0"/>
        <w:rPr>
          <w:rFonts w:ascii="Arial" w:hAnsi="Arial" w:cs="Arial"/>
          <w:bCs w:val="0"/>
          <w:i/>
          <w:sz w:val="22"/>
          <w:szCs w:val="22"/>
        </w:rPr>
      </w:pPr>
      <w:r w:rsidRPr="007C63B0">
        <w:rPr>
          <w:rFonts w:ascii="Arial" w:hAnsi="Arial" w:cs="Arial"/>
          <w:bCs w:val="0"/>
          <w:i/>
          <w:sz w:val="22"/>
          <w:szCs w:val="22"/>
        </w:rPr>
        <w:t>Введение</w:t>
      </w:r>
    </w:p>
    <w:p w14:paraId="1F0C8C00" w14:textId="77777777" w:rsidR="0022022A" w:rsidRPr="007C63B0" w:rsidRDefault="0022022A" w:rsidP="007D3DC4">
      <w:pPr>
        <w:spacing w:after="0"/>
        <w:rPr>
          <w:rFonts w:ascii="Arial" w:hAnsi="Arial" w:cs="Arial"/>
          <w:b w:val="0"/>
          <w:bCs w:val="0"/>
          <w:i/>
          <w:sz w:val="22"/>
          <w:szCs w:val="22"/>
        </w:rPr>
      </w:pPr>
      <w:r w:rsidRPr="007C63B0">
        <w:rPr>
          <w:rFonts w:ascii="Arial" w:hAnsi="Arial" w:cs="Arial"/>
          <w:b w:val="0"/>
          <w:bCs w:val="0"/>
          <w:i/>
          <w:sz w:val="22"/>
          <w:szCs w:val="22"/>
        </w:rPr>
        <w:t>Эффективные системы премирования являются важнейшим инструментом управления результативностью. Их задача – поддерживать стратегию компании, усиливать связь между результатами и вознаграждением и снижать субъективность в оценке вклада сотрудников. Во вводной части участники познакомятся с основными моделями премирования, узнают, как они соотносятся с корпоративными стратегиями, и освоят методы экспресс-аудита и GAP-анализа. Это позволит выявить слабые стороны действующих схем и сформировать план изменений.</w:t>
      </w:r>
    </w:p>
    <w:p w14:paraId="3F639967" w14:textId="77777777" w:rsidR="0022022A" w:rsidRPr="007D3DC4" w:rsidRDefault="004A3CA0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i/>
          <w:sz w:val="22"/>
          <w:szCs w:val="22"/>
        </w:rPr>
        <w:pict w14:anchorId="45888C58">
          <v:rect id="_x0000_i1025" style="width:0;height:1.5pt" o:hralign="center" o:hrstd="t" o:hr="t" fillcolor="#a0a0a0" stroked="f"/>
        </w:pict>
      </w:r>
    </w:p>
    <w:p w14:paraId="6B00EBDB" w14:textId="77777777" w:rsidR="0022022A" w:rsidRPr="007D3DC4" w:rsidRDefault="0022022A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2C7A6F">
        <w:rPr>
          <w:rFonts w:ascii="Arial" w:hAnsi="Arial" w:cs="Arial"/>
          <w:bCs w:val="0"/>
          <w:sz w:val="22"/>
          <w:szCs w:val="22"/>
        </w:rPr>
        <w:t>Блок 1</w:t>
      </w:r>
      <w:r w:rsidRPr="007D3DC4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Pr="007C63B0">
        <w:rPr>
          <w:rFonts w:ascii="Arial" w:hAnsi="Arial" w:cs="Arial"/>
          <w:bCs w:val="0"/>
          <w:sz w:val="22"/>
          <w:szCs w:val="22"/>
        </w:rPr>
        <w:t>Матричные модели премирования</w:t>
      </w:r>
    </w:p>
    <w:p w14:paraId="1D651437" w14:textId="77777777" w:rsidR="0022022A" w:rsidRPr="007D3DC4" w:rsidRDefault="0022022A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Матричные схемы позволяют учитывать сразу несколько факторов при расчете премий – как количественные результаты, так и поведенческие аспекты. В рамках блока участники изучат принципы построения двухосевых систем, где KPI сочетаются с компетенциями или управленческими навыками. Такой подход повышает справедливость и точность оценок, формирует баланс между цифрами и качеством работы. Также будут рассмотрены методы применения коэффициентов эффективности и интеграции финансовых показателей, что делает систему более прозрачной и управляемой.</w:t>
      </w:r>
    </w:p>
    <w:p w14:paraId="49C54BEF" w14:textId="77777777" w:rsidR="0022022A" w:rsidRPr="007D3DC4" w:rsidRDefault="004A3CA0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pict w14:anchorId="227CD759">
          <v:rect id="_x0000_i1026" style="width:0;height:1.5pt" o:hralign="center" o:hrstd="t" o:hr="t" fillcolor="#a0a0a0" stroked="f"/>
        </w:pict>
      </w:r>
    </w:p>
    <w:p w14:paraId="30FEF461" w14:textId="77777777" w:rsidR="0022022A" w:rsidRPr="007C63B0" w:rsidRDefault="0022022A" w:rsidP="007D3DC4">
      <w:pPr>
        <w:spacing w:after="0"/>
        <w:rPr>
          <w:rFonts w:ascii="Arial" w:hAnsi="Arial" w:cs="Arial"/>
          <w:bCs w:val="0"/>
          <w:sz w:val="22"/>
          <w:szCs w:val="22"/>
        </w:rPr>
      </w:pPr>
      <w:r w:rsidRPr="002C7A6F">
        <w:rPr>
          <w:rFonts w:ascii="Arial" w:hAnsi="Arial" w:cs="Arial"/>
          <w:bCs w:val="0"/>
          <w:sz w:val="22"/>
          <w:szCs w:val="22"/>
        </w:rPr>
        <w:t>Блок 2.</w:t>
      </w:r>
      <w:r w:rsidRPr="007D3DC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C63B0">
        <w:rPr>
          <w:rFonts w:ascii="Arial" w:hAnsi="Arial" w:cs="Arial"/>
          <w:bCs w:val="0"/>
          <w:sz w:val="22"/>
          <w:szCs w:val="22"/>
        </w:rPr>
        <w:t>Пороговые и прогрессивные схемы</w:t>
      </w:r>
    </w:p>
    <w:p w14:paraId="3FF1FDF0" w14:textId="77777777" w:rsidR="0022022A" w:rsidRPr="007D3DC4" w:rsidRDefault="0022022A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Второй блок посвящен условиям, которые определяют право сотрудника на получение премии. Участники узнают, как использовать систему жестких входных критериев (например, соблюдение дисциплины и стандартов безопасности), а также как выстраивать прогрессивные шкалы и «плато», позволяющие стимулировать рост результатов без риска чрезмерных выплат. Такой подход помогает компании контролировать фонд вознаграждений и одновременно поддерживать мотивацию персонала.</w:t>
      </w:r>
    </w:p>
    <w:p w14:paraId="41A7ABB7" w14:textId="77777777" w:rsidR="0022022A" w:rsidRPr="007D3DC4" w:rsidRDefault="004A3CA0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pict w14:anchorId="2A5E40D5">
          <v:rect id="_x0000_i1027" style="width:0;height:1.5pt" o:hralign="center" o:hrstd="t" o:hr="t" fillcolor="#a0a0a0" stroked="f"/>
        </w:pict>
      </w:r>
    </w:p>
    <w:p w14:paraId="587368EA" w14:textId="77777777" w:rsidR="0022022A" w:rsidRPr="007C63B0" w:rsidRDefault="0022022A" w:rsidP="007D3DC4">
      <w:pPr>
        <w:spacing w:after="0"/>
        <w:rPr>
          <w:rFonts w:ascii="Arial" w:hAnsi="Arial" w:cs="Arial"/>
          <w:bCs w:val="0"/>
          <w:sz w:val="22"/>
          <w:szCs w:val="22"/>
        </w:rPr>
      </w:pPr>
      <w:r w:rsidRPr="007C63B0">
        <w:rPr>
          <w:rFonts w:ascii="Arial" w:hAnsi="Arial" w:cs="Arial"/>
          <w:bCs w:val="0"/>
          <w:sz w:val="22"/>
          <w:szCs w:val="22"/>
        </w:rPr>
        <w:t>Блок 3. Специализированные схемы по функциям</w:t>
      </w:r>
    </w:p>
    <w:p w14:paraId="5E8CC640" w14:textId="77777777" w:rsidR="0022022A" w:rsidRPr="007D3DC4" w:rsidRDefault="0022022A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Разные категории сотрудников требуют дифференцированного подхода. В рамках этого блока будут рассмотрены премиальные конструкции для проектных команд (IT, R&amp;D), производственных подразделений, сервисных функций и топ-менеджмента. Участники изучат, как применять показатели эффективности оборудования (OEE), SLA-метрики для сервисных функций и сбалансированную систему показателей для руководителей. Такой инструментарий позволяет проектировать схемы, учитывающие специфику функций и реальные драйверы результата.</w:t>
      </w:r>
    </w:p>
    <w:p w14:paraId="599E7F02" w14:textId="77777777" w:rsidR="0022022A" w:rsidRPr="007D3DC4" w:rsidRDefault="004A3CA0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pict w14:anchorId="7CE9FA80">
          <v:rect id="_x0000_i1028" style="width:0;height:1.5pt" o:hralign="center" o:hrstd="t" o:hr="t" fillcolor="#a0a0a0" stroked="f"/>
        </w:pict>
      </w:r>
    </w:p>
    <w:p w14:paraId="307B4FF0" w14:textId="77777777" w:rsidR="0022022A" w:rsidRPr="007D3DC4" w:rsidRDefault="0022022A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2C7A6F">
        <w:rPr>
          <w:rFonts w:ascii="Arial" w:hAnsi="Arial" w:cs="Arial"/>
          <w:bCs w:val="0"/>
          <w:sz w:val="22"/>
          <w:szCs w:val="22"/>
        </w:rPr>
        <w:t>Блок 4</w:t>
      </w:r>
      <w:r w:rsidRPr="007D3DC4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Pr="007C63B0">
        <w:rPr>
          <w:rFonts w:ascii="Arial" w:hAnsi="Arial" w:cs="Arial"/>
          <w:bCs w:val="0"/>
          <w:sz w:val="22"/>
          <w:szCs w:val="22"/>
        </w:rPr>
        <w:t>Сложные конструкции премий</w:t>
      </w:r>
    </w:p>
    <w:p w14:paraId="05B6665C" w14:textId="77777777" w:rsidR="0022022A" w:rsidRPr="007D3DC4" w:rsidRDefault="0022022A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lastRenderedPageBreak/>
        <w:t>Четвертый блок посвящен более продвинутым решениям. Рассматриваются механизмы формирования фондов премирования, комбинированные командно-индивидуальные схемы, а также отложенные выплаты, которые помогают удерживать ключевых сотрудников. Участники узнают, как встроить защитные механизмы против манипуляций и как использовать сбалансированные показатели для обеспечения объективности. Эти инструменты особенно важны при проектировании систем для крупных подразделений и управления топ-талантами.</w:t>
      </w:r>
    </w:p>
    <w:p w14:paraId="4181856E" w14:textId="77777777" w:rsidR="0022022A" w:rsidRPr="007D3DC4" w:rsidRDefault="004A3CA0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pict w14:anchorId="373BF983">
          <v:rect id="_x0000_i1029" style="width:0;height:1.5pt" o:hralign="center" o:hrstd="t" o:hr="t" fillcolor="#a0a0a0" stroked="f"/>
        </w:pict>
      </w:r>
    </w:p>
    <w:p w14:paraId="20E894AB" w14:textId="77777777" w:rsidR="0022022A" w:rsidRPr="007D3DC4" w:rsidRDefault="0022022A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2C7A6F">
        <w:rPr>
          <w:rFonts w:ascii="Arial" w:hAnsi="Arial" w:cs="Arial"/>
          <w:bCs w:val="0"/>
          <w:sz w:val="22"/>
          <w:szCs w:val="22"/>
        </w:rPr>
        <w:t>Блок 5.</w:t>
      </w:r>
      <w:r w:rsidRPr="007D3DC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C63B0">
        <w:rPr>
          <w:rFonts w:ascii="Arial" w:hAnsi="Arial" w:cs="Arial"/>
          <w:bCs w:val="0"/>
          <w:sz w:val="22"/>
          <w:szCs w:val="22"/>
        </w:rPr>
        <w:t>Операционные инструменты начисления и выплат</w:t>
      </w:r>
    </w:p>
    <w:p w14:paraId="159C3772" w14:textId="77777777" w:rsidR="0022022A" w:rsidRPr="007D3DC4" w:rsidRDefault="0022022A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Даже самая продуманная схема премирования требует четкой операционной поддержки. В последнем блоке участники познакомятся с этапами процесса начисления премий – от сбора данных до согласования и обратной связи. Будет рассмотрена система уровней корректировок, порядок рассмотрения возражений сотрудников и алгоритм урегулирования спорных случаев. Особое внимание уделено вопросам прозрачности и управляемости процесса, что позволяет сохранить доверие сотрудников и снизить риски конфликтов.</w:t>
      </w:r>
    </w:p>
    <w:p w14:paraId="2507C34B" w14:textId="77777777" w:rsidR="0022022A" w:rsidRPr="007D3DC4" w:rsidRDefault="004A3CA0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pict w14:anchorId="12DFD78E">
          <v:rect id="_x0000_i1030" style="width:0;height:1.5pt" o:hralign="center" o:hrstd="t" o:hr="t" fillcolor="#a0a0a0" stroked="f"/>
        </w:pict>
      </w:r>
    </w:p>
    <w:p w14:paraId="35DBD489" w14:textId="77777777" w:rsidR="0022022A" w:rsidRPr="002C7A6F" w:rsidRDefault="0022022A" w:rsidP="007D3DC4">
      <w:pPr>
        <w:spacing w:after="0"/>
        <w:rPr>
          <w:rFonts w:ascii="Arial" w:hAnsi="Arial" w:cs="Arial"/>
          <w:bCs w:val="0"/>
          <w:sz w:val="22"/>
          <w:szCs w:val="22"/>
        </w:rPr>
      </w:pPr>
      <w:r w:rsidRPr="002C7A6F">
        <w:rPr>
          <w:rFonts w:ascii="Arial" w:hAnsi="Arial" w:cs="Arial"/>
          <w:bCs w:val="0"/>
          <w:sz w:val="22"/>
          <w:szCs w:val="22"/>
        </w:rPr>
        <w:t>Заключение</w:t>
      </w:r>
    </w:p>
    <w:p w14:paraId="4D755FC3" w14:textId="77777777" w:rsidR="0022022A" w:rsidRPr="007D3DC4" w:rsidRDefault="0022022A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7D3DC4">
        <w:rPr>
          <w:rFonts w:ascii="Arial" w:hAnsi="Arial" w:cs="Arial"/>
          <w:b w:val="0"/>
          <w:bCs w:val="0"/>
          <w:sz w:val="22"/>
          <w:szCs w:val="22"/>
        </w:rPr>
        <w:t>В завершении семинара проводится обзор лучших практик и бенчмарков, сравнение российских и международных подходов к премированию. Участники получат структурированное представление о том, как адаптировать разные модели к условиям своей компании, и уйдут с готовым набором инструментов для практического применения.</w:t>
      </w:r>
    </w:p>
    <w:p w14:paraId="2ADAEBA9" w14:textId="3C1C4A92" w:rsidR="00465444" w:rsidRDefault="00465444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</w:p>
    <w:p w14:paraId="24659E9A" w14:textId="6982526F" w:rsidR="003C3D7E" w:rsidRDefault="003C3D7E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</w:p>
    <w:p w14:paraId="0D0CC2E3" w14:textId="6B0C38B0" w:rsidR="003C3D7E" w:rsidRPr="001F3860" w:rsidRDefault="003C3D7E" w:rsidP="003C3D7E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Arial" w:hAnsi="Arial" w:cs="Arial"/>
          <w:b w:val="0"/>
          <w:sz w:val="22"/>
          <w:szCs w:val="22"/>
        </w:rPr>
      </w:pPr>
      <w:r w:rsidRPr="001F3860">
        <w:rPr>
          <w:rFonts w:ascii="Arial" w:hAnsi="Arial" w:cs="Arial"/>
          <w:sz w:val="22"/>
          <w:szCs w:val="22"/>
        </w:rPr>
        <w:t>Автор и ведущий:Бодрова Ольга Артуровна, к.э.н,, магистр делового</w:t>
      </w:r>
      <w:r w:rsidR="00A90237">
        <w:rPr>
          <w:rFonts w:ascii="Arial" w:hAnsi="Arial" w:cs="Arial"/>
          <w:sz w:val="22"/>
          <w:szCs w:val="22"/>
        </w:rPr>
        <w:t xml:space="preserve"> </w:t>
      </w:r>
      <w:r w:rsidRPr="001F3860">
        <w:rPr>
          <w:rFonts w:ascii="Arial" w:hAnsi="Arial" w:cs="Arial"/>
          <w:sz w:val="22"/>
          <w:szCs w:val="22"/>
        </w:rPr>
        <w:t>администрирования</w:t>
      </w:r>
      <w:r>
        <w:rPr>
          <w:rFonts w:ascii="Arial" w:hAnsi="Arial" w:cs="Arial"/>
          <w:b w:val="0"/>
          <w:sz w:val="22"/>
          <w:szCs w:val="22"/>
        </w:rPr>
        <w:t>, преподаватель</w:t>
      </w:r>
      <w:r>
        <w:rPr>
          <w:rFonts w:ascii="Arial" w:hAnsi="Arial" w:cs="Arial"/>
          <w:sz w:val="22"/>
          <w:szCs w:val="22"/>
        </w:rPr>
        <w:t xml:space="preserve"> </w:t>
      </w:r>
      <w:r w:rsidRPr="001F3860">
        <w:rPr>
          <w:rFonts w:ascii="Arial" w:hAnsi="Arial" w:cs="Arial"/>
          <w:b w:val="0"/>
          <w:sz w:val="22"/>
          <w:szCs w:val="22"/>
        </w:rPr>
        <w:t>MBA (ВШЭ, МИРБИС, МГИМО, IBS при Академии Плеханова, КУ Газпром), бизнес-тренер, консультант по управлению персоналом, карьерный коуч. Практикующий директор по персоналу со стажем работы 20 лет в российских и зарубежных компаниях.  Автор многочисленных статей об управлении человеческими ресурсами, опубликованных в российских и международных СМИ.</w:t>
      </w:r>
    </w:p>
    <w:p w14:paraId="3D9D2EF2" w14:textId="77777777" w:rsidR="003C3D7E" w:rsidRPr="001F3860" w:rsidRDefault="003C3D7E" w:rsidP="003C3D7E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Arial" w:hAnsi="Arial" w:cs="Arial"/>
          <w:b w:val="0"/>
          <w:sz w:val="22"/>
          <w:szCs w:val="22"/>
        </w:rPr>
      </w:pPr>
      <w:r w:rsidRPr="001F3860">
        <w:rPr>
          <w:rFonts w:ascii="Arial" w:hAnsi="Arial" w:cs="Arial"/>
          <w:b w:val="0"/>
          <w:sz w:val="22"/>
          <w:szCs w:val="22"/>
        </w:rPr>
        <w:t> Специализируется на экономике труда: системы вознаграждения, KPI, нормирование, планирование персонала, управление эффективностью. </w:t>
      </w:r>
    </w:p>
    <w:p w14:paraId="521EC165" w14:textId="77777777" w:rsidR="003C3D7E" w:rsidRPr="001F3860" w:rsidRDefault="003C3D7E" w:rsidP="003C3D7E">
      <w:pPr>
        <w:shd w:val="clear" w:color="auto" w:fill="FFFFFF"/>
        <w:spacing w:after="0"/>
        <w:rPr>
          <w:rFonts w:ascii="Arial" w:eastAsia="Times New Roman" w:hAnsi="Arial" w:cs="Arial"/>
          <w:b w:val="0"/>
          <w:spacing w:val="2"/>
          <w:sz w:val="22"/>
          <w:szCs w:val="22"/>
          <w:lang w:val="en-US" w:eastAsia="ru-RU"/>
        </w:rPr>
      </w:pPr>
      <w:r w:rsidRPr="001F3860">
        <w:rPr>
          <w:rFonts w:ascii="Arial" w:eastAsia="Times New Roman" w:hAnsi="Arial" w:cs="Arial"/>
          <w:b w:val="0"/>
          <w:spacing w:val="2"/>
          <w:sz w:val="22"/>
          <w:szCs w:val="22"/>
          <w:lang w:eastAsia="ru-RU"/>
        </w:rPr>
        <w:t>Профессиональные компетенции:</w:t>
      </w:r>
    </w:p>
    <w:p w14:paraId="00EE2479" w14:textId="77777777" w:rsidR="003C3D7E" w:rsidRPr="001F3860" w:rsidRDefault="003C3D7E" w:rsidP="003C3D7E">
      <w:pPr>
        <w:numPr>
          <w:ilvl w:val="0"/>
          <w:numId w:val="3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 w:line="240" w:lineRule="auto"/>
        <w:ind w:left="0" w:firstLine="425"/>
        <w:rPr>
          <w:rFonts w:ascii="Arial" w:eastAsia="Times New Roman" w:hAnsi="Arial" w:cs="Arial"/>
          <w:b w:val="0"/>
          <w:spacing w:val="2"/>
          <w:sz w:val="22"/>
          <w:szCs w:val="22"/>
          <w:lang w:eastAsia="ru-RU"/>
        </w:rPr>
      </w:pPr>
      <w:r w:rsidRPr="001F3860">
        <w:rPr>
          <w:rFonts w:ascii="Arial" w:eastAsia="Times New Roman" w:hAnsi="Arial" w:cs="Arial"/>
          <w:b w:val="0"/>
          <w:spacing w:val="2"/>
          <w:sz w:val="22"/>
          <w:szCs w:val="22"/>
          <w:lang w:eastAsia="ru-RU"/>
        </w:rPr>
        <w:t>Построение системы управления персоналом.</w:t>
      </w:r>
    </w:p>
    <w:p w14:paraId="4AF9F532" w14:textId="77777777" w:rsidR="003C3D7E" w:rsidRPr="001F3860" w:rsidRDefault="003C3D7E" w:rsidP="003C3D7E">
      <w:pPr>
        <w:numPr>
          <w:ilvl w:val="0"/>
          <w:numId w:val="3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 w:line="240" w:lineRule="auto"/>
        <w:ind w:left="0" w:firstLine="425"/>
        <w:rPr>
          <w:rFonts w:ascii="Arial" w:eastAsia="Times New Roman" w:hAnsi="Arial" w:cs="Arial"/>
          <w:b w:val="0"/>
          <w:spacing w:val="2"/>
          <w:sz w:val="22"/>
          <w:szCs w:val="22"/>
          <w:lang w:eastAsia="ru-RU"/>
        </w:rPr>
      </w:pPr>
      <w:r w:rsidRPr="001F3860">
        <w:rPr>
          <w:rFonts w:ascii="Arial" w:eastAsia="Times New Roman" w:hAnsi="Arial" w:cs="Arial"/>
          <w:b w:val="0"/>
          <w:spacing w:val="2"/>
          <w:sz w:val="22"/>
          <w:szCs w:val="22"/>
          <w:lang w:eastAsia="ru-RU"/>
        </w:rPr>
        <w:t>Построение грейдинга, систем вознаграждения и льгот.</w:t>
      </w:r>
    </w:p>
    <w:p w14:paraId="724064B1" w14:textId="77777777" w:rsidR="003C3D7E" w:rsidRPr="001F3860" w:rsidRDefault="003C3D7E" w:rsidP="003C3D7E">
      <w:pPr>
        <w:numPr>
          <w:ilvl w:val="0"/>
          <w:numId w:val="3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 w:line="240" w:lineRule="auto"/>
        <w:ind w:left="0" w:firstLine="425"/>
        <w:rPr>
          <w:rFonts w:ascii="Arial" w:eastAsia="Times New Roman" w:hAnsi="Arial" w:cs="Arial"/>
          <w:b w:val="0"/>
          <w:spacing w:val="2"/>
          <w:sz w:val="22"/>
          <w:szCs w:val="22"/>
          <w:lang w:eastAsia="ru-RU"/>
        </w:rPr>
      </w:pPr>
      <w:r w:rsidRPr="001F3860">
        <w:rPr>
          <w:rFonts w:ascii="Arial" w:eastAsia="Times New Roman" w:hAnsi="Arial" w:cs="Arial"/>
          <w:b w:val="0"/>
          <w:spacing w:val="2"/>
          <w:sz w:val="22"/>
          <w:szCs w:val="22"/>
          <w:lang w:eastAsia="ru-RU"/>
        </w:rPr>
        <w:t>Профессиональное и карьерное развитие сотрудников.</w:t>
      </w:r>
    </w:p>
    <w:p w14:paraId="2B63C453" w14:textId="77777777" w:rsidR="003C3D7E" w:rsidRPr="001F3860" w:rsidRDefault="003C3D7E" w:rsidP="003C3D7E">
      <w:pPr>
        <w:numPr>
          <w:ilvl w:val="0"/>
          <w:numId w:val="3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 w:line="240" w:lineRule="auto"/>
        <w:ind w:left="0" w:firstLine="425"/>
        <w:rPr>
          <w:rFonts w:ascii="Arial" w:eastAsia="Times New Roman" w:hAnsi="Arial" w:cs="Arial"/>
          <w:b w:val="0"/>
          <w:spacing w:val="2"/>
          <w:sz w:val="22"/>
          <w:szCs w:val="22"/>
          <w:lang w:eastAsia="ru-RU"/>
        </w:rPr>
      </w:pPr>
      <w:r w:rsidRPr="001F3860">
        <w:rPr>
          <w:rFonts w:ascii="Arial" w:eastAsia="Times New Roman" w:hAnsi="Arial" w:cs="Arial"/>
          <w:b w:val="0"/>
          <w:spacing w:val="2"/>
          <w:sz w:val="22"/>
          <w:szCs w:val="22"/>
          <w:lang w:eastAsia="ru-RU"/>
        </w:rPr>
        <w:t>Разработка программ и системы обучения сотрудников в компании. </w:t>
      </w:r>
    </w:p>
    <w:p w14:paraId="2D6F7EE4" w14:textId="77777777" w:rsidR="003C3D7E" w:rsidRPr="001F3860" w:rsidRDefault="003C3D7E" w:rsidP="003C3D7E">
      <w:pPr>
        <w:numPr>
          <w:ilvl w:val="0"/>
          <w:numId w:val="3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 w:line="240" w:lineRule="auto"/>
        <w:ind w:left="0" w:firstLine="425"/>
        <w:rPr>
          <w:rFonts w:ascii="Arial" w:eastAsia="Times New Roman" w:hAnsi="Arial" w:cs="Arial"/>
          <w:b w:val="0"/>
          <w:spacing w:val="2"/>
          <w:sz w:val="22"/>
          <w:szCs w:val="22"/>
          <w:lang w:eastAsia="ru-RU"/>
        </w:rPr>
      </w:pPr>
      <w:r w:rsidRPr="001F3860">
        <w:rPr>
          <w:rFonts w:ascii="Arial" w:eastAsia="Times New Roman" w:hAnsi="Arial" w:cs="Arial"/>
          <w:b w:val="0"/>
          <w:spacing w:val="2"/>
          <w:sz w:val="22"/>
          <w:szCs w:val="22"/>
          <w:lang w:eastAsia="ru-RU"/>
        </w:rPr>
        <w:t>Разработка системы целей и показателей их достижения.   </w:t>
      </w:r>
    </w:p>
    <w:p w14:paraId="2963C965" w14:textId="77777777" w:rsidR="003C3D7E" w:rsidRPr="001F3860" w:rsidRDefault="003C3D7E" w:rsidP="003C3D7E">
      <w:pPr>
        <w:numPr>
          <w:ilvl w:val="0"/>
          <w:numId w:val="3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 w:line="240" w:lineRule="auto"/>
        <w:ind w:left="0" w:firstLine="425"/>
        <w:rPr>
          <w:rFonts w:ascii="Arial" w:eastAsia="Times New Roman" w:hAnsi="Arial" w:cs="Arial"/>
          <w:b w:val="0"/>
          <w:spacing w:val="2"/>
          <w:sz w:val="22"/>
          <w:szCs w:val="22"/>
          <w:lang w:eastAsia="ru-RU"/>
        </w:rPr>
      </w:pPr>
      <w:r w:rsidRPr="001F3860">
        <w:rPr>
          <w:rFonts w:ascii="Arial" w:eastAsia="Times New Roman" w:hAnsi="Arial" w:cs="Arial"/>
          <w:b w:val="0"/>
          <w:spacing w:val="2"/>
          <w:sz w:val="22"/>
          <w:szCs w:val="22"/>
          <w:lang w:eastAsia="ru-RU"/>
        </w:rPr>
        <w:t>Карьерный коучинг и карьерное консультирование. </w:t>
      </w:r>
    </w:p>
    <w:p w14:paraId="7431F5FD" w14:textId="77777777" w:rsidR="003C3D7E" w:rsidRPr="001F3860" w:rsidRDefault="003C3D7E" w:rsidP="003C3D7E">
      <w:pPr>
        <w:numPr>
          <w:ilvl w:val="0"/>
          <w:numId w:val="3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 w:line="240" w:lineRule="auto"/>
        <w:ind w:left="0" w:firstLine="425"/>
        <w:rPr>
          <w:rFonts w:ascii="Arial" w:eastAsia="Times New Roman" w:hAnsi="Arial" w:cs="Arial"/>
          <w:b w:val="0"/>
          <w:spacing w:val="2"/>
          <w:sz w:val="22"/>
          <w:szCs w:val="22"/>
          <w:lang w:val="en-US" w:eastAsia="ru-RU"/>
        </w:rPr>
      </w:pPr>
      <w:r w:rsidRPr="001F3860">
        <w:rPr>
          <w:rFonts w:ascii="Arial" w:eastAsia="Times New Roman" w:hAnsi="Arial" w:cs="Arial"/>
          <w:b w:val="0"/>
          <w:spacing w:val="2"/>
          <w:sz w:val="22"/>
          <w:szCs w:val="22"/>
          <w:lang w:eastAsia="ru-RU"/>
        </w:rPr>
        <w:t>HR-маркетинг и брендинг. </w:t>
      </w:r>
    </w:p>
    <w:p w14:paraId="3BB6E3FF" w14:textId="77777777" w:rsidR="003C3D7E" w:rsidRPr="001F3860" w:rsidRDefault="003C3D7E" w:rsidP="003C3D7E">
      <w:pPr>
        <w:shd w:val="clear" w:color="auto" w:fill="FFFFFF"/>
        <w:spacing w:after="0"/>
        <w:rPr>
          <w:rFonts w:ascii="Arial" w:eastAsia="Times New Roman" w:hAnsi="Arial" w:cs="Arial"/>
          <w:b w:val="0"/>
          <w:sz w:val="22"/>
          <w:szCs w:val="22"/>
          <w:lang w:eastAsia="ru-RU"/>
        </w:rPr>
      </w:pPr>
      <w:r w:rsidRPr="001F3860">
        <w:rPr>
          <w:rFonts w:ascii="Arial" w:eastAsia="Times New Roman" w:hAnsi="Arial" w:cs="Arial"/>
          <w:b w:val="0"/>
          <w:bCs w:val="0"/>
          <w:sz w:val="22"/>
          <w:szCs w:val="22"/>
          <w:lang w:eastAsia="ru-RU"/>
        </w:rPr>
        <w:t>Образование</w:t>
      </w:r>
      <w:r w:rsidRPr="001F3860">
        <w:rPr>
          <w:rFonts w:ascii="Arial" w:eastAsia="Times New Roman" w:hAnsi="Arial" w:cs="Arial"/>
          <w:b w:val="0"/>
          <w:sz w:val="22"/>
          <w:szCs w:val="22"/>
          <w:lang w:eastAsia="ru-RU"/>
        </w:rPr>
        <w:t>:</w:t>
      </w:r>
    </w:p>
    <w:p w14:paraId="7255757D" w14:textId="77777777" w:rsidR="003C3D7E" w:rsidRPr="001F3860" w:rsidRDefault="003C3D7E" w:rsidP="003C3D7E">
      <w:pPr>
        <w:shd w:val="clear" w:color="auto" w:fill="FFFFFF"/>
        <w:spacing w:after="0"/>
        <w:rPr>
          <w:rFonts w:ascii="Arial" w:eastAsia="Times New Roman" w:hAnsi="Arial" w:cs="Arial"/>
          <w:b w:val="0"/>
          <w:sz w:val="22"/>
          <w:szCs w:val="22"/>
          <w:lang w:eastAsia="ru-RU"/>
        </w:rPr>
      </w:pPr>
      <w:r w:rsidRPr="001F3860">
        <w:rPr>
          <w:rFonts w:ascii="Arial" w:eastAsia="Times New Roman" w:hAnsi="Arial" w:cs="Arial"/>
          <w:b w:val="0"/>
          <w:sz w:val="22"/>
          <w:szCs w:val="22"/>
          <w:lang w:eastAsia="ru-RU"/>
        </w:rPr>
        <w:t>2004 - Thunderbird – The Garvin School of International Management (USA), CBSD, Москва  </w:t>
      </w:r>
      <w:r w:rsidRPr="001F3860">
        <w:rPr>
          <w:rFonts w:ascii="Arial" w:eastAsia="Times New Roman" w:hAnsi="Arial" w:cs="Arial"/>
          <w:b w:val="0"/>
          <w:sz w:val="22"/>
          <w:szCs w:val="22"/>
          <w:lang w:eastAsia="ru-RU"/>
        </w:rPr>
        <w:br/>
        <w:t>1999 - 2001 – Высшая коммерческая школа при Минэкономразвития РФ совместно с International European Management Institute (France) - Магистр делового администрирования (МВА). </w:t>
      </w:r>
      <w:r w:rsidRPr="001F3860">
        <w:rPr>
          <w:rFonts w:ascii="Arial" w:eastAsia="Times New Roman" w:hAnsi="Arial" w:cs="Arial"/>
          <w:b w:val="0"/>
          <w:sz w:val="22"/>
          <w:szCs w:val="22"/>
          <w:lang w:eastAsia="ru-RU"/>
        </w:rPr>
        <w:br/>
        <w:t>1980-1985 – Коми – Государственный педагогический институт. (Преподаватель английского и немецкого языков)</w:t>
      </w:r>
    </w:p>
    <w:p w14:paraId="53894408" w14:textId="77777777" w:rsidR="003C3D7E" w:rsidRPr="001F3860" w:rsidRDefault="003C3D7E" w:rsidP="003C3D7E">
      <w:pPr>
        <w:shd w:val="clear" w:color="auto" w:fill="FFFFFF"/>
        <w:spacing w:after="0"/>
        <w:rPr>
          <w:rFonts w:ascii="Arial" w:eastAsia="Times New Roman" w:hAnsi="Arial" w:cs="Arial"/>
          <w:b w:val="0"/>
          <w:sz w:val="22"/>
          <w:szCs w:val="22"/>
          <w:lang w:eastAsia="ru-RU"/>
        </w:rPr>
      </w:pPr>
      <w:r w:rsidRPr="001F3860">
        <w:rPr>
          <w:rFonts w:ascii="Arial" w:eastAsia="Times New Roman" w:hAnsi="Arial" w:cs="Arial"/>
          <w:b w:val="0"/>
          <w:bCs w:val="0"/>
          <w:sz w:val="22"/>
          <w:szCs w:val="22"/>
          <w:lang w:eastAsia="ru-RU"/>
        </w:rPr>
        <w:t>Практическая деятельность</w:t>
      </w:r>
      <w:r w:rsidRPr="001F3860">
        <w:rPr>
          <w:rFonts w:ascii="Arial" w:eastAsia="Times New Roman" w:hAnsi="Arial" w:cs="Arial"/>
          <w:b w:val="0"/>
          <w:sz w:val="22"/>
          <w:szCs w:val="22"/>
          <w:lang w:eastAsia="ru-RU"/>
        </w:rPr>
        <w:t> в области управления персоналом (по убыванию):</w:t>
      </w:r>
    </w:p>
    <w:p w14:paraId="5403B80D" w14:textId="77777777" w:rsidR="003C3D7E" w:rsidRPr="001F3860" w:rsidRDefault="003C3D7E" w:rsidP="003C3D7E">
      <w:pPr>
        <w:shd w:val="clear" w:color="auto" w:fill="FFFFFF"/>
        <w:spacing w:after="0"/>
        <w:rPr>
          <w:rFonts w:ascii="Arial" w:eastAsia="Times New Roman" w:hAnsi="Arial" w:cs="Arial"/>
          <w:b w:val="0"/>
          <w:sz w:val="22"/>
          <w:szCs w:val="22"/>
          <w:lang w:eastAsia="ru-RU"/>
        </w:rPr>
      </w:pPr>
      <w:r w:rsidRPr="001F3860">
        <w:rPr>
          <w:rFonts w:ascii="Arial" w:eastAsia="Times New Roman" w:hAnsi="Arial" w:cs="Arial"/>
          <w:b w:val="0"/>
          <w:sz w:val="22"/>
          <w:szCs w:val="22"/>
          <w:lang w:eastAsia="ru-RU"/>
        </w:rPr>
        <w:t>ОАО «Эффортел» (телекоммуникации), директор по персоналу и организационному развитию группы компаний (в настоящее время). </w:t>
      </w:r>
      <w:r w:rsidRPr="001F3860">
        <w:rPr>
          <w:rFonts w:ascii="Arial" w:eastAsia="Times New Roman" w:hAnsi="Arial" w:cs="Arial"/>
          <w:b w:val="0"/>
          <w:sz w:val="22"/>
          <w:szCs w:val="22"/>
          <w:lang w:eastAsia="ru-RU"/>
        </w:rPr>
        <w:br/>
        <w:t>ЗАО «Пивоварня Москва-Эфес» (Турция, производство напитков), директор по персоналу Московского завода. </w:t>
      </w:r>
      <w:r w:rsidRPr="001F3860">
        <w:rPr>
          <w:rFonts w:ascii="Arial" w:eastAsia="Times New Roman" w:hAnsi="Arial" w:cs="Arial"/>
          <w:b w:val="0"/>
          <w:sz w:val="22"/>
          <w:szCs w:val="22"/>
          <w:lang w:eastAsia="ru-RU"/>
        </w:rPr>
        <w:br/>
        <w:t>ЗАО "КОМКОР-ТВ" (бренд АКАДО, телекоммуникации), директор по персоналу </w:t>
      </w:r>
      <w:r w:rsidRPr="001F3860">
        <w:rPr>
          <w:rFonts w:ascii="Arial" w:eastAsia="Times New Roman" w:hAnsi="Arial" w:cs="Arial"/>
          <w:b w:val="0"/>
          <w:sz w:val="22"/>
          <w:szCs w:val="22"/>
          <w:lang w:eastAsia="ru-RU"/>
        </w:rPr>
        <w:br/>
        <w:t>Группа «Лафарж» (Франция, производство цемента), ОАО “Воскресенскцемент» - директор по управлению персоналом, региональный менеджер по управлению персоналом управляющей компании.</w:t>
      </w:r>
    </w:p>
    <w:p w14:paraId="2DB8C010" w14:textId="77777777" w:rsidR="003C3D7E" w:rsidRPr="001F3860" w:rsidRDefault="003C3D7E" w:rsidP="003C3D7E">
      <w:pPr>
        <w:shd w:val="clear" w:color="auto" w:fill="FFFFFF"/>
        <w:spacing w:after="0"/>
        <w:rPr>
          <w:rFonts w:ascii="Arial" w:eastAsia="Times New Roman" w:hAnsi="Arial" w:cs="Arial"/>
          <w:b w:val="0"/>
          <w:sz w:val="22"/>
          <w:szCs w:val="22"/>
          <w:lang w:eastAsia="ru-RU"/>
        </w:rPr>
      </w:pPr>
      <w:r w:rsidRPr="001F3860">
        <w:rPr>
          <w:rFonts w:ascii="Arial" w:eastAsia="Times New Roman" w:hAnsi="Arial" w:cs="Arial"/>
          <w:b w:val="0"/>
          <w:bCs w:val="0"/>
          <w:sz w:val="22"/>
          <w:szCs w:val="22"/>
          <w:lang w:eastAsia="ru-RU"/>
        </w:rPr>
        <w:t>Консалтинг</w:t>
      </w:r>
      <w:r w:rsidRPr="001F3860">
        <w:rPr>
          <w:rFonts w:ascii="Arial" w:eastAsia="Times New Roman" w:hAnsi="Arial" w:cs="Arial"/>
          <w:b w:val="0"/>
          <w:sz w:val="22"/>
          <w:szCs w:val="22"/>
          <w:lang w:eastAsia="ru-RU"/>
        </w:rPr>
        <w:t>:</w:t>
      </w:r>
    </w:p>
    <w:p w14:paraId="23ACEA86" w14:textId="77777777" w:rsidR="003C3D7E" w:rsidRPr="001F3860" w:rsidRDefault="003C3D7E" w:rsidP="003C3D7E">
      <w:pPr>
        <w:shd w:val="clear" w:color="auto" w:fill="FFFFFF"/>
        <w:spacing w:after="0"/>
        <w:rPr>
          <w:rFonts w:ascii="Arial" w:eastAsia="Times New Roman" w:hAnsi="Arial" w:cs="Arial"/>
          <w:b w:val="0"/>
          <w:sz w:val="22"/>
          <w:szCs w:val="22"/>
          <w:lang w:eastAsia="ru-RU"/>
        </w:rPr>
      </w:pPr>
      <w:r w:rsidRPr="001F3860">
        <w:rPr>
          <w:rFonts w:ascii="Arial" w:eastAsia="Times New Roman" w:hAnsi="Arial" w:cs="Arial"/>
          <w:b w:val="0"/>
          <w:sz w:val="22"/>
          <w:szCs w:val="22"/>
          <w:lang w:eastAsia="ru-RU"/>
        </w:rPr>
        <w:lastRenderedPageBreak/>
        <w:t>Построение системы управления персоналом, построение грейдинга, систем вознаграждения и льгот, профессиональное и карьерное развитие сотрудников, разработка программ и системы обучения сотрудников в компании. Разработка системы целей и показателей их достижения.   Карьерный коучинг и карьерное консультирование. HR-маркетинг и брендинг.</w:t>
      </w:r>
    </w:p>
    <w:p w14:paraId="3BADDFCF" w14:textId="77777777" w:rsidR="003C3D7E" w:rsidRPr="001F3860" w:rsidRDefault="003C3D7E" w:rsidP="003C3D7E">
      <w:pPr>
        <w:shd w:val="clear" w:color="auto" w:fill="FFFFFF"/>
        <w:spacing w:after="0"/>
        <w:rPr>
          <w:rFonts w:ascii="Arial" w:eastAsia="Times New Roman" w:hAnsi="Arial" w:cs="Arial"/>
          <w:b w:val="0"/>
          <w:sz w:val="22"/>
          <w:szCs w:val="22"/>
          <w:lang w:eastAsia="ru-RU"/>
        </w:rPr>
      </w:pPr>
      <w:r w:rsidRPr="001F3860">
        <w:rPr>
          <w:rFonts w:ascii="Arial" w:eastAsia="Times New Roman" w:hAnsi="Arial" w:cs="Arial"/>
          <w:b w:val="0"/>
          <w:bCs w:val="0"/>
          <w:sz w:val="22"/>
          <w:szCs w:val="22"/>
          <w:lang w:eastAsia="ru-RU"/>
        </w:rPr>
        <w:t>Международные стажировки</w:t>
      </w:r>
      <w:r w:rsidRPr="001F3860">
        <w:rPr>
          <w:rFonts w:ascii="Arial" w:eastAsia="Times New Roman" w:hAnsi="Arial" w:cs="Arial"/>
          <w:b w:val="0"/>
          <w:sz w:val="22"/>
          <w:szCs w:val="22"/>
          <w:lang w:eastAsia="ru-RU"/>
        </w:rPr>
        <w:t>:</w:t>
      </w:r>
    </w:p>
    <w:p w14:paraId="186FECD5" w14:textId="77777777" w:rsidR="003C3D7E" w:rsidRPr="001F3860" w:rsidRDefault="003C3D7E" w:rsidP="003C3D7E">
      <w:pPr>
        <w:shd w:val="clear" w:color="auto" w:fill="FFFFFF"/>
        <w:spacing w:after="0"/>
        <w:rPr>
          <w:rFonts w:ascii="Arial" w:eastAsia="Times New Roman" w:hAnsi="Arial" w:cs="Arial"/>
          <w:b w:val="0"/>
          <w:sz w:val="22"/>
          <w:szCs w:val="22"/>
          <w:lang w:eastAsia="ru-RU"/>
        </w:rPr>
      </w:pPr>
      <w:r w:rsidRPr="001F3860">
        <w:rPr>
          <w:rFonts w:ascii="Arial" w:eastAsia="Times New Roman" w:hAnsi="Arial" w:cs="Arial"/>
          <w:b w:val="0"/>
          <w:sz w:val="22"/>
          <w:szCs w:val="22"/>
          <w:lang w:eastAsia="ru-RU"/>
        </w:rPr>
        <w:t>2004   – Lafarge, Париж, Франция</w:t>
      </w:r>
      <w:r w:rsidRPr="001F3860">
        <w:rPr>
          <w:rFonts w:ascii="Arial" w:eastAsia="Times New Roman" w:hAnsi="Arial" w:cs="Arial"/>
          <w:b w:val="0"/>
          <w:sz w:val="22"/>
          <w:szCs w:val="22"/>
          <w:lang w:eastAsia="ru-RU"/>
        </w:rPr>
        <w:br/>
        <w:t>2002,2003 —Lafarge, Франкфурт-на-Майне, ФРГ. </w:t>
      </w:r>
      <w:r w:rsidRPr="001F3860">
        <w:rPr>
          <w:rFonts w:ascii="Arial" w:eastAsia="Times New Roman" w:hAnsi="Arial" w:cs="Arial"/>
          <w:b w:val="0"/>
          <w:sz w:val="22"/>
          <w:szCs w:val="22"/>
          <w:lang w:eastAsia="ru-RU"/>
        </w:rPr>
        <w:br/>
        <w:t>2001 – Lafarge, Лион, Франция</w:t>
      </w:r>
      <w:r w:rsidRPr="001F3860">
        <w:rPr>
          <w:rFonts w:ascii="Arial" w:eastAsia="Times New Roman" w:hAnsi="Arial" w:cs="Arial"/>
          <w:b w:val="0"/>
          <w:sz w:val="22"/>
          <w:szCs w:val="22"/>
          <w:lang w:eastAsia="ru-RU"/>
        </w:rPr>
        <w:br/>
        <w:t>1994 - NNR Group, Дания</w:t>
      </w:r>
      <w:r w:rsidRPr="001F3860">
        <w:rPr>
          <w:rFonts w:ascii="Arial" w:eastAsia="Times New Roman" w:hAnsi="Arial" w:cs="Arial"/>
          <w:b w:val="0"/>
          <w:sz w:val="22"/>
          <w:szCs w:val="22"/>
          <w:lang w:eastAsia="ru-RU"/>
        </w:rPr>
        <w:br/>
        <w:t>1993  – TMR Group, Великобритания </w:t>
      </w:r>
    </w:p>
    <w:p w14:paraId="18DD58AF" w14:textId="77777777" w:rsidR="003C3D7E" w:rsidRDefault="003C3D7E" w:rsidP="003C3D7E">
      <w:pPr>
        <w:spacing w:after="0"/>
        <w:rPr>
          <w:rFonts w:ascii="Arial" w:hAnsi="Arial" w:cs="Arial"/>
          <w:szCs w:val="24"/>
        </w:rPr>
      </w:pPr>
    </w:p>
    <w:p w14:paraId="7E9FF8FA" w14:textId="77777777" w:rsidR="003C3D7E" w:rsidRDefault="003C3D7E" w:rsidP="003C3D7E">
      <w:pPr>
        <w:spacing w:after="0"/>
        <w:rPr>
          <w:rFonts w:ascii="Arial" w:hAnsi="Arial" w:cs="Arial"/>
        </w:rPr>
      </w:pPr>
    </w:p>
    <w:p w14:paraId="5A1F92FE" w14:textId="77777777" w:rsidR="003C3D7E" w:rsidRDefault="003C3D7E" w:rsidP="003C3D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Организатор мероприятия </w:t>
      </w:r>
      <w:r>
        <w:rPr>
          <w:rFonts w:ascii="Arial" w:hAnsi="Arial" w:cs="Arial"/>
          <w:b w:val="0"/>
        </w:rPr>
        <w:t>Центр Бизнес-Образования КВАНТОР-М</w:t>
      </w:r>
      <w:r>
        <w:rPr>
          <w:rFonts w:ascii="Arial" w:hAnsi="Arial" w:cs="Arial"/>
        </w:rPr>
        <w:t xml:space="preserve"> https://quantorm.ru/</w:t>
      </w:r>
    </w:p>
    <w:p w14:paraId="08570400" w14:textId="77777777" w:rsidR="003C3D7E" w:rsidRDefault="003C3D7E" w:rsidP="003C3D7E">
      <w:pPr>
        <w:spacing w:after="0"/>
        <w:rPr>
          <w:rFonts w:ascii="Arial" w:hAnsi="Arial" w:cs="Arial"/>
        </w:rPr>
      </w:pPr>
      <w:r>
        <w:rPr>
          <w:rFonts w:ascii="Arial" w:hAnsi="Arial" w:cs="Arial"/>
          <w:b w:val="0"/>
        </w:rPr>
        <w:t>Место проведения</w:t>
      </w:r>
      <w:r>
        <w:rPr>
          <w:rFonts w:ascii="Arial" w:hAnsi="Arial" w:cs="Arial"/>
        </w:rPr>
        <w:t>: г. Набережные Челны, ул. Машиностроительная, 91 (IT-Парк)</w:t>
      </w:r>
    </w:p>
    <w:p w14:paraId="0D4132CB" w14:textId="3D24F397" w:rsidR="003C3D7E" w:rsidRDefault="003C3D7E" w:rsidP="003C3D7E">
      <w:pPr>
        <w:spacing w:after="0"/>
        <w:rPr>
          <w:rFonts w:ascii="Arial" w:hAnsi="Arial" w:cs="Arial"/>
        </w:rPr>
      </w:pPr>
      <w:r>
        <w:rPr>
          <w:rFonts w:ascii="Arial" w:hAnsi="Arial" w:cs="Arial"/>
          <w:b w:val="0"/>
        </w:rPr>
        <w:t>Форма проведения на выбор</w:t>
      </w:r>
      <w:r>
        <w:rPr>
          <w:rFonts w:ascii="Arial" w:hAnsi="Arial" w:cs="Arial"/>
        </w:rPr>
        <w:t xml:space="preserve">: Онлайн </w:t>
      </w:r>
    </w:p>
    <w:p w14:paraId="32DB9F9A" w14:textId="6E2FF7B5" w:rsidR="003C3D7E" w:rsidRDefault="003C3D7E" w:rsidP="003C3D7E">
      <w:pPr>
        <w:spacing w:after="0"/>
        <w:rPr>
          <w:rFonts w:ascii="Arial" w:hAnsi="Arial" w:cs="Arial"/>
          <w:b w:val="0"/>
        </w:rPr>
      </w:pPr>
    </w:p>
    <w:p w14:paraId="413EBD96" w14:textId="77777777" w:rsidR="00AA68E7" w:rsidRDefault="00AA68E7" w:rsidP="003C3D7E">
      <w:pPr>
        <w:spacing w:after="0"/>
        <w:rPr>
          <w:rFonts w:ascii="Arial" w:hAnsi="Arial" w:cs="Arial"/>
          <w:b w:val="0"/>
        </w:rPr>
      </w:pPr>
    </w:p>
    <w:p w14:paraId="5C7F6D2E" w14:textId="6A827A4B" w:rsidR="00605EE7" w:rsidRDefault="003C3D7E" w:rsidP="003C3D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Регистрационный взнос за участие одного представителя в онлайн формате </w:t>
      </w:r>
      <w:r w:rsidR="00605EE7">
        <w:rPr>
          <w:rFonts w:ascii="Arial" w:hAnsi="Arial" w:cs="Arial"/>
        </w:rPr>
        <w:t>–</w:t>
      </w:r>
    </w:p>
    <w:p w14:paraId="784AF9AC" w14:textId="2DBB2F1D" w:rsidR="00AA68E7" w:rsidRDefault="00A12349" w:rsidP="003C3D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23 100</w:t>
      </w:r>
      <w:r w:rsidR="003C3D7E" w:rsidRPr="00AA68E7">
        <w:rPr>
          <w:rFonts w:ascii="Arial" w:hAnsi="Arial" w:cs="Arial"/>
        </w:rPr>
        <w:t xml:space="preserve"> руб.</w:t>
      </w:r>
      <w:r w:rsidR="003C3D7E">
        <w:rPr>
          <w:rFonts w:ascii="Arial" w:hAnsi="Arial" w:cs="Arial"/>
          <w:b w:val="0"/>
        </w:rPr>
        <w:t xml:space="preserve"> </w:t>
      </w:r>
      <w:r w:rsidR="00FD524D" w:rsidRPr="00FD524D">
        <w:rPr>
          <w:rFonts w:ascii="Arial" w:hAnsi="Arial" w:cs="Arial"/>
        </w:rPr>
        <w:t>(в том числе НДС 5%)</w:t>
      </w:r>
    </w:p>
    <w:p w14:paraId="2E86A805" w14:textId="58513EC8" w:rsidR="003C3D7E" w:rsidRPr="00AA68E7" w:rsidRDefault="003C3D7E" w:rsidP="003C3D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При оплате </w:t>
      </w:r>
      <w:r>
        <w:rPr>
          <w:rFonts w:ascii="Arial" w:hAnsi="Arial" w:cs="Arial"/>
          <w:b w:val="0"/>
        </w:rPr>
        <w:t xml:space="preserve">до </w:t>
      </w:r>
      <w:r w:rsidR="008C4C66">
        <w:rPr>
          <w:rFonts w:ascii="Arial" w:hAnsi="Arial" w:cs="Arial"/>
          <w:b w:val="0"/>
        </w:rPr>
        <w:t>1</w:t>
      </w:r>
      <w:r w:rsidR="004A3CA0">
        <w:rPr>
          <w:rFonts w:ascii="Arial" w:hAnsi="Arial" w:cs="Arial"/>
          <w:b w:val="0"/>
        </w:rPr>
        <w:t>7</w:t>
      </w:r>
      <w:bookmarkStart w:id="1" w:name="_GoBack"/>
      <w:bookmarkEnd w:id="1"/>
      <w:r w:rsidR="008C4C66">
        <w:rPr>
          <w:rFonts w:ascii="Arial" w:hAnsi="Arial" w:cs="Arial"/>
          <w:b w:val="0"/>
        </w:rPr>
        <w:t xml:space="preserve"> мая</w:t>
      </w:r>
      <w:r w:rsidR="00AA68E7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 2026 г</w:t>
      </w:r>
      <w:r>
        <w:rPr>
          <w:rFonts w:ascii="Arial" w:hAnsi="Arial" w:cs="Arial"/>
          <w:b w:val="0"/>
          <w:bCs w:val="0"/>
        </w:rPr>
        <w:t xml:space="preserve"> (</w:t>
      </w:r>
      <w:r>
        <w:rPr>
          <w:rFonts w:ascii="Arial" w:hAnsi="Arial" w:cs="Arial"/>
          <w:b w:val="0"/>
        </w:rPr>
        <w:t xml:space="preserve">скидка 10 %)- </w:t>
      </w:r>
      <w:r w:rsidR="00A12349">
        <w:rPr>
          <w:rFonts w:ascii="Arial" w:hAnsi="Arial" w:cs="Arial"/>
        </w:rPr>
        <w:t>20 790</w:t>
      </w:r>
      <w:r w:rsidRPr="00AA68E7">
        <w:rPr>
          <w:rFonts w:ascii="Arial" w:hAnsi="Arial" w:cs="Arial"/>
        </w:rPr>
        <w:t xml:space="preserve"> руб. </w:t>
      </w:r>
      <w:r w:rsidR="00FD524D" w:rsidRPr="00FD524D">
        <w:rPr>
          <w:rFonts w:ascii="Arial" w:hAnsi="Arial" w:cs="Arial"/>
        </w:rPr>
        <w:t>(в том числе НДС 5%)</w:t>
      </w:r>
    </w:p>
    <w:p w14:paraId="7EE88FD2" w14:textId="77777777" w:rsidR="003C3D7E" w:rsidRDefault="003C3D7E" w:rsidP="003C3D7E">
      <w:pPr>
        <w:spacing w:after="0"/>
        <w:rPr>
          <w:rFonts w:ascii="Arial" w:hAnsi="Arial" w:cs="Arial"/>
          <w:b w:val="0"/>
        </w:rPr>
      </w:pPr>
    </w:p>
    <w:p w14:paraId="3AE25A7C" w14:textId="77777777" w:rsidR="003C3D7E" w:rsidRDefault="003C3D7E" w:rsidP="003C3D7E">
      <w:pPr>
        <w:spacing w:after="0"/>
        <w:rPr>
          <w:rFonts w:ascii="Arial" w:hAnsi="Arial" w:cs="Arial"/>
          <w:b w:val="0"/>
        </w:rPr>
      </w:pPr>
    </w:p>
    <w:p w14:paraId="18B60FCE" w14:textId="77777777" w:rsidR="003C3D7E" w:rsidRDefault="003C3D7E" w:rsidP="003C3D7E">
      <w:pPr>
        <w:spacing w:after="0"/>
        <w:rPr>
          <w:rFonts w:ascii="Arial" w:hAnsi="Arial" w:cs="Arial"/>
          <w:b w:val="0"/>
        </w:rPr>
      </w:pPr>
      <w:r>
        <w:rPr>
          <w:rFonts w:ascii="Arial" w:hAnsi="Arial" w:cs="Arial"/>
        </w:rPr>
        <w:t>Оплата регистрационного взноса обеспечивает: обед, кофе-паузы, комплект раздаточных материалов.</w:t>
      </w:r>
    </w:p>
    <w:p w14:paraId="1B8913A0" w14:textId="77777777" w:rsidR="003C3D7E" w:rsidRDefault="003C3D7E" w:rsidP="003C3D7E">
      <w:pPr>
        <w:spacing w:after="0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По окончании семинара участникам выдается Сертификат установленного образца. </w:t>
      </w:r>
    </w:p>
    <w:p w14:paraId="74C2A708" w14:textId="77777777" w:rsidR="003C3D7E" w:rsidRDefault="003C3D7E" w:rsidP="003C3D7E">
      <w:pPr>
        <w:spacing w:after="0"/>
        <w:rPr>
          <w:rFonts w:ascii="Arial" w:hAnsi="Arial" w:cs="Arial"/>
          <w:b w:val="0"/>
        </w:rPr>
      </w:pPr>
    </w:p>
    <w:p w14:paraId="6A8EC9CD" w14:textId="77777777" w:rsidR="003C3D7E" w:rsidRDefault="003C3D7E" w:rsidP="003C3D7E">
      <w:pPr>
        <w:spacing w:after="0"/>
        <w:ind w:right="-1"/>
        <w:jc w:val="both"/>
        <w:outlineLvl w:val="2"/>
        <w:rPr>
          <w:rFonts w:ascii="Arial" w:hAnsi="Arial" w:cs="Arial"/>
          <w:b w:val="0"/>
        </w:rPr>
      </w:pPr>
    </w:p>
    <w:p w14:paraId="02E0ACE5" w14:textId="77777777" w:rsidR="003C3D7E" w:rsidRDefault="003C3D7E" w:rsidP="003C3D7E">
      <w:pPr>
        <w:spacing w:after="0"/>
        <w:ind w:right="-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  <w:b w:val="0"/>
        </w:rPr>
        <w:t>Для консультации и регистрации обращайтесь по телефонам отдела продаж:</w:t>
      </w:r>
    </w:p>
    <w:p w14:paraId="0055847E" w14:textId="77777777" w:rsidR="003C3D7E" w:rsidRDefault="003C3D7E" w:rsidP="003C3D7E">
      <w:pPr>
        <w:spacing w:after="0"/>
        <w:ind w:right="-1"/>
        <w:jc w:val="both"/>
        <w:outlineLvl w:val="2"/>
        <w:rPr>
          <w:rFonts w:ascii="Arial" w:hAnsi="Arial" w:cs="Arial"/>
          <w:b w:val="0"/>
        </w:rPr>
      </w:pPr>
      <w:r>
        <w:rPr>
          <w:rFonts w:ascii="Arial" w:hAnsi="Arial" w:cs="Arial"/>
        </w:rPr>
        <w:t>(8552) 47-72-80 / 8 927 465 5505 - Руководитель отдела Алия Гумяровна;</w:t>
      </w:r>
    </w:p>
    <w:p w14:paraId="6BC88B33" w14:textId="77777777" w:rsidR="003C3D7E" w:rsidRDefault="003C3D7E" w:rsidP="003C3D7E">
      <w:pPr>
        <w:spacing w:after="0"/>
        <w:ind w:right="-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(8552) 47-72-81 / 8 967 373 1326 - менеджер Ляйсан;</w:t>
      </w:r>
    </w:p>
    <w:p w14:paraId="07910190" w14:textId="77777777" w:rsidR="003C3D7E" w:rsidRDefault="003C3D7E" w:rsidP="003C3D7E">
      <w:pPr>
        <w:spacing w:after="0"/>
        <w:ind w:right="-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(8552) 40-84-74 / 8 937 611 5658 – менеджер Ирина;</w:t>
      </w:r>
    </w:p>
    <w:p w14:paraId="60F5931A" w14:textId="77777777" w:rsidR="003C3D7E" w:rsidRDefault="003C3D7E" w:rsidP="003C3D7E">
      <w:pPr>
        <w:spacing w:after="0"/>
        <w:ind w:right="-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(8552) 40-84-75 / 8 927 440 7400 – менеджер Светлана.</w:t>
      </w:r>
    </w:p>
    <w:p w14:paraId="48194993" w14:textId="28835DDE" w:rsidR="003C3D7E" w:rsidRDefault="003C3D7E" w:rsidP="003C3D7E">
      <w:pPr>
        <w:spacing w:after="0"/>
        <w:ind w:right="-1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Телеграм-канал: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641176F0" wp14:editId="57851BAB">
            <wp:extent cx="847725" cy="81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87348" w14:textId="77777777" w:rsidR="003C3D7E" w:rsidRDefault="003C3D7E" w:rsidP="003C3D7E">
      <w:pPr>
        <w:pStyle w:val="ac"/>
        <w:spacing w:before="0" w:after="0"/>
        <w:rPr>
          <w:rFonts w:ascii="Arial" w:hAnsi="Arial" w:cs="Arial"/>
          <w:sz w:val="22"/>
          <w:szCs w:val="22"/>
          <w:lang w:val="ru-RU"/>
        </w:rPr>
      </w:pPr>
    </w:p>
    <w:p w14:paraId="47A15A05" w14:textId="77777777" w:rsidR="003C3D7E" w:rsidRPr="007D3DC4" w:rsidRDefault="003C3D7E" w:rsidP="007D3DC4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</w:p>
    <w:sectPr w:rsidR="003C3D7E" w:rsidRPr="007D3DC4" w:rsidSect="002148FD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B4276"/>
    <w:multiLevelType w:val="multilevel"/>
    <w:tmpl w:val="D3D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8055F"/>
    <w:multiLevelType w:val="multilevel"/>
    <w:tmpl w:val="5FD2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610D2"/>
    <w:multiLevelType w:val="multilevel"/>
    <w:tmpl w:val="0CB2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2A"/>
    <w:rsid w:val="001871EF"/>
    <w:rsid w:val="001B4919"/>
    <w:rsid w:val="001C385F"/>
    <w:rsid w:val="001F3860"/>
    <w:rsid w:val="002148FD"/>
    <w:rsid w:val="0022022A"/>
    <w:rsid w:val="002C7A6F"/>
    <w:rsid w:val="003C3D7E"/>
    <w:rsid w:val="00465444"/>
    <w:rsid w:val="004A3CA0"/>
    <w:rsid w:val="00605EE7"/>
    <w:rsid w:val="006D0FF0"/>
    <w:rsid w:val="00742DCC"/>
    <w:rsid w:val="007C63B0"/>
    <w:rsid w:val="007D3DC4"/>
    <w:rsid w:val="008C4C66"/>
    <w:rsid w:val="00950014"/>
    <w:rsid w:val="00A12349"/>
    <w:rsid w:val="00A90237"/>
    <w:rsid w:val="00AA68E7"/>
    <w:rsid w:val="00EA23AD"/>
    <w:rsid w:val="00FA3DD0"/>
    <w:rsid w:val="00FC3825"/>
    <w:rsid w:val="00FD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F17D5FB"/>
  <w15:chartTrackingRefBased/>
  <w15:docId w15:val="{E861DDBA-93D6-4EBA-9E50-47ADC957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ajorBidi"/>
        <w:b/>
        <w:bCs/>
        <w:kern w:val="2"/>
        <w:sz w:val="24"/>
        <w:szCs w:val="40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825"/>
    <w:pPr>
      <w:keepNext/>
      <w:keepLines/>
      <w:spacing w:before="360" w:after="80"/>
      <w:outlineLvl w:val="0"/>
    </w:pPr>
    <w:rPr>
      <w:rFonts w:eastAsiaTheme="majorEastAsi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C3825"/>
    <w:pPr>
      <w:keepNext/>
      <w:keepLines/>
      <w:spacing w:before="160" w:after="80"/>
      <w:outlineLvl w:val="1"/>
    </w:pPr>
    <w:rPr>
      <w:rFonts w:eastAsiaTheme="majorEastAsia" w:cstheme="minorHAnsi"/>
      <w:b w:val="0"/>
      <w:bCs w:val="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825"/>
    <w:pPr>
      <w:keepNext/>
      <w:keepLines/>
      <w:spacing w:before="160" w:after="80"/>
      <w:outlineLvl w:val="2"/>
    </w:pPr>
    <w:rPr>
      <w:rFonts w:eastAsiaTheme="majorEastAsia"/>
      <w:b w:val="0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22A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22A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22A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22A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22A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22A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qFormat/>
    <w:rsid w:val="00FC3825"/>
    <w:pPr>
      <w:spacing w:before="120" w:after="120"/>
    </w:pPr>
    <w:rPr>
      <w:rFonts w:asciiTheme="minorHAnsi" w:hAnsiTheme="minorHAnsi" w:cstheme="minorHAnsi"/>
      <w:caps/>
      <w:sz w:val="22"/>
      <w:szCs w:val="20"/>
    </w:rPr>
  </w:style>
  <w:style w:type="character" w:customStyle="1" w:styleId="10">
    <w:name w:val="Заголовок 1 Знак"/>
    <w:basedOn w:val="a0"/>
    <w:link w:val="1"/>
    <w:uiPriority w:val="9"/>
    <w:rsid w:val="00FC3825"/>
    <w:rPr>
      <w:rFonts w:eastAsiaTheme="majorEastAsia"/>
    </w:rPr>
  </w:style>
  <w:style w:type="character" w:customStyle="1" w:styleId="20">
    <w:name w:val="Заголовок 2 Знак"/>
    <w:basedOn w:val="a0"/>
    <w:link w:val="2"/>
    <w:uiPriority w:val="9"/>
    <w:rsid w:val="00FC3825"/>
    <w:rPr>
      <w:rFonts w:eastAsiaTheme="majorEastAsia" w:cstheme="minorHAnsi"/>
      <w:b w:val="0"/>
      <w:bCs w:val="0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3825"/>
    <w:rPr>
      <w:rFonts w:eastAsiaTheme="majorEastAsia"/>
      <w:b w:val="0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22A"/>
    <w:rPr>
      <w:rFonts w:asciiTheme="minorHAnsi" w:eastAsiaTheme="majorEastAsia" w:hAnsiTheme="minorHAns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22A"/>
    <w:rPr>
      <w:rFonts w:asciiTheme="minorHAnsi" w:eastAsiaTheme="majorEastAsia" w:hAnsiTheme="minorHAns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22A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22A"/>
    <w:rPr>
      <w:rFonts w:asciiTheme="minorHAnsi" w:eastAsiaTheme="majorEastAsia" w:hAnsiTheme="minorHAns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22A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22A"/>
    <w:rPr>
      <w:rFonts w:asciiTheme="minorHAnsi" w:eastAsiaTheme="majorEastAsia" w:hAnsiTheme="minorHAns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22A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22A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22A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22A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2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2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22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2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22A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22022A"/>
    <w:rPr>
      <w:b w:val="0"/>
      <w:bCs w:val="0"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semiHidden/>
    <w:unhideWhenUsed/>
    <w:qFormat/>
    <w:rsid w:val="003C3D7E"/>
    <w:pPr>
      <w:spacing w:before="180" w:after="180" w:line="240" w:lineRule="auto"/>
    </w:pPr>
    <w:rPr>
      <w:rFonts w:asciiTheme="minorHAnsi" w:hAnsiTheme="minorHAnsi" w:cstheme="minorBidi"/>
      <w:b w:val="0"/>
      <w:bCs w:val="0"/>
      <w:kern w:val="0"/>
      <w:szCs w:val="24"/>
      <w:lang w:val="en-US"/>
      <w14:ligatures w14:val="none"/>
    </w:rPr>
  </w:style>
  <w:style w:type="character" w:customStyle="1" w:styleId="ad">
    <w:name w:val="Основной текст Знак"/>
    <w:basedOn w:val="a0"/>
    <w:link w:val="ac"/>
    <w:semiHidden/>
    <w:rsid w:val="003C3D7E"/>
    <w:rPr>
      <w:rFonts w:asciiTheme="minorHAnsi" w:hAnsiTheme="minorHAnsi" w:cstheme="minorBidi"/>
      <w:b w:val="0"/>
      <w:bCs w:val="0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Bodrova</dc:creator>
  <cp:keywords/>
  <dc:description/>
  <cp:lastModifiedBy>Учебный Центр</cp:lastModifiedBy>
  <cp:revision>18</cp:revision>
  <dcterms:created xsi:type="dcterms:W3CDTF">2025-09-02T17:52:00Z</dcterms:created>
  <dcterms:modified xsi:type="dcterms:W3CDTF">2026-03-16T06:43:00Z</dcterms:modified>
</cp:coreProperties>
</file>